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2A" w:rsidRPr="005810C2" w:rsidRDefault="000F232A" w:rsidP="005810C2">
      <w:pPr>
        <w:widowControl w:val="0"/>
        <w:autoSpaceDE w:val="0"/>
        <w:autoSpaceDN w:val="0"/>
        <w:adjustRightInd w:val="0"/>
        <w:jc w:val="right"/>
        <w:rPr>
          <w:rFonts w:cs="Arial"/>
          <w:bCs/>
          <w:sz w:val="26"/>
          <w:szCs w:val="26"/>
        </w:rPr>
      </w:pPr>
      <w:bookmarkStart w:id="0" w:name="_GoBack"/>
      <w:bookmarkEnd w:id="0"/>
    </w:p>
    <w:p w:rsidR="00607627" w:rsidRPr="00607627" w:rsidRDefault="00A61166" w:rsidP="00607627">
      <w:pPr>
        <w:widowControl w:val="0"/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LĒMUMS</w:t>
      </w:r>
    </w:p>
    <w:p w:rsidR="00607627" w:rsidRPr="00607627" w:rsidRDefault="00A61166" w:rsidP="00607627">
      <w:pPr>
        <w:widowControl w:val="0"/>
        <w:autoSpaceDE w:val="0"/>
        <w:autoSpaceDN w:val="0"/>
        <w:adjustRightInd w:val="0"/>
        <w:jc w:val="center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Liepājā</w:t>
      </w:r>
    </w:p>
    <w:p w:rsidR="00607627" w:rsidRDefault="00607627" w:rsidP="00607627">
      <w:pPr>
        <w:widowControl w:val="0"/>
        <w:autoSpaceDE w:val="0"/>
        <w:autoSpaceDN w:val="0"/>
        <w:adjustRightInd w:val="0"/>
        <w:jc w:val="center"/>
        <w:rPr>
          <w:rFonts w:cs="Arial"/>
          <w:sz w:val="20"/>
          <w:szCs w:val="20"/>
        </w:rPr>
      </w:pPr>
    </w:p>
    <w:tbl>
      <w:tblPr>
        <w:tblW w:w="850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788"/>
        <w:gridCol w:w="3717"/>
      </w:tblGrid>
      <w:tr w:rsidR="00A21FDB" w:rsidTr="00A0114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A01143" w:rsidRPr="00FE5856" w:rsidRDefault="00A61166" w:rsidP="00FE585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E5856">
              <w:rPr>
                <w:rFonts w:cs="Arial"/>
                <w:szCs w:val="22"/>
              </w:rPr>
              <w:t>2022.gada 18.augustā</w:t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A01143" w:rsidRPr="00FE5856" w:rsidRDefault="00A61166" w:rsidP="00FE5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FE5856">
              <w:rPr>
                <w:rFonts w:cs="Arial"/>
                <w:color w:val="000000"/>
                <w:szCs w:val="22"/>
              </w:rPr>
              <w:t xml:space="preserve">                                Nr.308/12</w:t>
            </w:r>
          </w:p>
          <w:p w:rsidR="00A01143" w:rsidRPr="00FE5856" w:rsidRDefault="00A61166" w:rsidP="00FE58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2"/>
              </w:rPr>
            </w:pPr>
            <w:r w:rsidRPr="00FE5856">
              <w:rPr>
                <w:rFonts w:cs="Arial"/>
                <w:color w:val="000000"/>
                <w:szCs w:val="22"/>
              </w:rPr>
              <w:t>(prot. Nr.12, 8.</w:t>
            </w:r>
            <w:r w:rsidRPr="00FE5856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§)</w:t>
            </w:r>
          </w:p>
        </w:tc>
      </w:tr>
    </w:tbl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sz w:val="14"/>
          <w:szCs w:val="14"/>
        </w:rPr>
      </w:pPr>
    </w:p>
    <w:p w:rsidR="00FE5856" w:rsidRPr="00FE5856" w:rsidRDefault="00A61166" w:rsidP="00FE5856">
      <w:pPr>
        <w:widowControl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FE5856">
        <w:rPr>
          <w:rFonts w:cs="Arial"/>
          <w:szCs w:val="22"/>
        </w:rPr>
        <w:t xml:space="preserve">Par ēdināšanas maksu Liepājas </w:t>
      </w:r>
    </w:p>
    <w:p w:rsidR="00FE5856" w:rsidRPr="00FE5856" w:rsidRDefault="00A61166" w:rsidP="00FE5856">
      <w:pPr>
        <w:widowControl w:val="0"/>
        <w:autoSpaceDE w:val="0"/>
        <w:autoSpaceDN w:val="0"/>
        <w:adjustRightInd w:val="0"/>
        <w:jc w:val="both"/>
        <w:rPr>
          <w:rFonts w:cs="Arial"/>
          <w:noProof/>
          <w:szCs w:val="22"/>
        </w:rPr>
      </w:pPr>
      <w:r w:rsidRPr="00FE5856">
        <w:rPr>
          <w:rFonts w:cs="Arial"/>
          <w:noProof/>
          <w:szCs w:val="22"/>
        </w:rPr>
        <w:t xml:space="preserve">valstspilsētas pirmsskolas </w:t>
      </w:r>
    </w:p>
    <w:p w:rsidR="00FE5856" w:rsidRPr="00FE5856" w:rsidRDefault="00A61166" w:rsidP="00FE5856">
      <w:pPr>
        <w:widowControl w:val="0"/>
        <w:autoSpaceDE w:val="0"/>
        <w:autoSpaceDN w:val="0"/>
        <w:adjustRightInd w:val="0"/>
        <w:jc w:val="both"/>
        <w:rPr>
          <w:rFonts w:cs="Arial"/>
          <w:noProof/>
          <w:szCs w:val="22"/>
        </w:rPr>
      </w:pPr>
      <w:r w:rsidRPr="00FE5856">
        <w:rPr>
          <w:rFonts w:cs="Arial"/>
          <w:noProof/>
          <w:szCs w:val="22"/>
        </w:rPr>
        <w:t>izglītības iestādēs</w:t>
      </w:r>
    </w:p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noProof/>
          <w:szCs w:val="22"/>
        </w:rPr>
      </w:pPr>
    </w:p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noProof/>
          <w:szCs w:val="22"/>
        </w:rPr>
      </w:pPr>
    </w:p>
    <w:p w:rsidR="00FE5856" w:rsidRPr="00FE5856" w:rsidRDefault="00A61166" w:rsidP="00FE5856">
      <w:pPr>
        <w:ind w:firstLine="720"/>
        <w:jc w:val="both"/>
        <w:rPr>
          <w:rFonts w:cs="Arial"/>
          <w:szCs w:val="22"/>
        </w:rPr>
      </w:pPr>
      <w:r w:rsidRPr="00FE5856">
        <w:rPr>
          <w:rFonts w:eastAsia="Calibri" w:cs="Arial"/>
          <w:noProof/>
          <w:szCs w:val="22"/>
          <w:lang w:eastAsia="en-US"/>
        </w:rPr>
        <w:t>Pamatojoties uz likuma “Par pašvaldībām” 21.panta pirmās daļas 14.punkta “g” apakšpunktu, izskatot Liepājas valstspilsētas pašvaldības domes pastāvīgās Izglītības, kultūras un sporta komitejas 2022.gada 11.augusta lēmumu (sēdes protokols Nr.8) un pastāvīgā</w:t>
      </w:r>
      <w:r w:rsidRPr="00FE5856">
        <w:rPr>
          <w:rFonts w:eastAsia="Calibri" w:cs="Arial"/>
          <w:noProof/>
          <w:szCs w:val="22"/>
          <w:lang w:eastAsia="en-US"/>
        </w:rPr>
        <w:t xml:space="preserve">s Finanšu komitejas 2022.gada 11.augusta lēmumu (sēdes protokols Nr.9), </w:t>
      </w:r>
      <w:r w:rsidRPr="00FE5856">
        <w:rPr>
          <w:rFonts w:cs="Arial"/>
          <w:noProof/>
          <w:szCs w:val="22"/>
        </w:rPr>
        <w:t xml:space="preserve"> Liepājas valstspilsētas</w:t>
      </w:r>
      <w:r w:rsidRPr="00FE5856">
        <w:rPr>
          <w:rFonts w:cs="Arial"/>
          <w:szCs w:val="22"/>
        </w:rPr>
        <w:t xml:space="preserve"> pašvaldības dome </w:t>
      </w:r>
      <w:r w:rsidRPr="00FE5856">
        <w:rPr>
          <w:rFonts w:cs="Arial"/>
          <w:b/>
          <w:szCs w:val="22"/>
        </w:rPr>
        <w:t>nolemj</w:t>
      </w:r>
      <w:r w:rsidRPr="00FE5856">
        <w:rPr>
          <w:rFonts w:cs="Arial"/>
          <w:b/>
          <w:bCs/>
          <w:szCs w:val="22"/>
        </w:rPr>
        <w:t>:</w:t>
      </w:r>
    </w:p>
    <w:p w:rsidR="00FE5856" w:rsidRPr="00FE5856" w:rsidRDefault="00FE5856" w:rsidP="00FE5856">
      <w:pPr>
        <w:jc w:val="both"/>
        <w:rPr>
          <w:rFonts w:eastAsia="Calibri" w:cs="Arial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 xml:space="preserve">1. </w:t>
      </w:r>
      <w:r w:rsidRPr="00FE5856">
        <w:rPr>
          <w:rFonts w:eastAsia="Calibri" w:cs="Arial"/>
          <w:noProof/>
          <w:szCs w:val="22"/>
          <w:lang w:eastAsia="en-US"/>
        </w:rPr>
        <w:t>Noteikt vecākiem par viena bērna ēdināšanu dienā Liepājas valstspilsētas pašvaldības pirmsskolas izglītības iestādēs šādu maksu: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1.1. grupā bērniem vecumā no 1,5 līdz 2 gadiem - 3,13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,</w:t>
      </w:r>
      <w:r w:rsidRPr="00FE5856">
        <w:rPr>
          <w:rFonts w:eastAsia="Calibri" w:cs="Arial"/>
          <w:noProof/>
          <w:color w:val="FF0000"/>
          <w:szCs w:val="22"/>
          <w:lang w:eastAsia="en-US"/>
        </w:rPr>
        <w:t xml:space="preserve"> </w:t>
      </w:r>
      <w:r w:rsidRPr="00FE5856">
        <w:rPr>
          <w:rFonts w:eastAsia="Calibri" w:cs="Arial"/>
          <w:noProof/>
          <w:szCs w:val="22"/>
          <w:lang w:eastAsia="en-US"/>
        </w:rPr>
        <w:t xml:space="preserve">ko veido vecāku maksa 2,14 </w:t>
      </w:r>
      <w:r w:rsidRPr="00FE5856">
        <w:rPr>
          <w:rFonts w:eastAsia="Calibri" w:cs="Arial"/>
          <w:i/>
          <w:noProof/>
          <w:szCs w:val="22"/>
          <w:lang w:eastAsia="en-US"/>
        </w:rPr>
        <w:t xml:space="preserve">euro </w:t>
      </w:r>
      <w:r w:rsidRPr="00FE5856">
        <w:rPr>
          <w:rFonts w:eastAsia="Calibri" w:cs="Arial"/>
          <w:noProof/>
          <w:szCs w:val="22"/>
          <w:lang w:eastAsia="en-US"/>
        </w:rPr>
        <w:t xml:space="preserve">un pašvaldības līdzfinansējums 0,99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,</w:t>
      </w:r>
      <w:r w:rsidRPr="00FE5856">
        <w:rPr>
          <w:rFonts w:eastAsia="Calibri" w:cs="Arial"/>
          <w:i/>
          <w:noProof/>
          <w:szCs w:val="22"/>
          <w:lang w:eastAsia="en-US"/>
        </w:rPr>
        <w:t xml:space="preserve"> </w:t>
      </w:r>
      <w:r w:rsidRPr="00FE5856">
        <w:rPr>
          <w:rFonts w:eastAsia="Calibri" w:cs="Arial"/>
          <w:noProof/>
          <w:szCs w:val="22"/>
          <w:lang w:eastAsia="en-US"/>
        </w:rPr>
        <w:t>ar nosacījumu, ka bērna un vismaz viena no bērna likumiskajiem pārstāvjiem dzīvesvieta deklarēta Liepājas valstspilsētas p</w:t>
      </w:r>
      <w:r w:rsidRPr="00FE5856">
        <w:rPr>
          <w:rFonts w:eastAsia="Calibri" w:cs="Arial"/>
          <w:noProof/>
          <w:szCs w:val="22"/>
          <w:lang w:eastAsia="en-US"/>
        </w:rPr>
        <w:t>ašvaldības administratīvajā teritorijā;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1.2. grupā bērniem vecumā no 3 līdz 6 gadiem - 3,69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 xml:space="preserve">, ko veido vecāku maksa 2,57 </w:t>
      </w:r>
      <w:r w:rsidRPr="00FE5856">
        <w:rPr>
          <w:rFonts w:eastAsia="Calibri" w:cs="Arial"/>
          <w:i/>
          <w:noProof/>
          <w:szCs w:val="22"/>
          <w:lang w:eastAsia="en-US"/>
        </w:rPr>
        <w:t xml:space="preserve">euro </w:t>
      </w:r>
      <w:r w:rsidRPr="00FE5856">
        <w:rPr>
          <w:rFonts w:eastAsia="Calibri" w:cs="Arial"/>
          <w:noProof/>
          <w:szCs w:val="22"/>
          <w:lang w:eastAsia="en-US"/>
        </w:rPr>
        <w:t xml:space="preserve">un pašvaldības līdzfinansējums 1,12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,</w:t>
      </w:r>
      <w:r w:rsidRPr="00FE5856">
        <w:rPr>
          <w:rFonts w:eastAsia="Calibri" w:cs="Arial"/>
          <w:i/>
          <w:noProof/>
          <w:szCs w:val="22"/>
          <w:lang w:eastAsia="en-US"/>
        </w:rPr>
        <w:t xml:space="preserve"> </w:t>
      </w:r>
      <w:r w:rsidRPr="00FE5856">
        <w:rPr>
          <w:rFonts w:eastAsia="Calibri" w:cs="Arial"/>
          <w:noProof/>
          <w:szCs w:val="22"/>
          <w:lang w:eastAsia="en-US"/>
        </w:rPr>
        <w:t>ar nosacījumu, ka bērna un vismaz viena no bērna likumiskajiem pārstāvjiem dzīvesvie</w:t>
      </w:r>
      <w:r w:rsidRPr="00FE5856">
        <w:rPr>
          <w:rFonts w:eastAsia="Calibri" w:cs="Arial"/>
          <w:noProof/>
          <w:szCs w:val="22"/>
          <w:lang w:eastAsia="en-US"/>
        </w:rPr>
        <w:t>ta deklarēta Liepājas valstspilsētas pašvaldības administratīvajā teritorijā;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1.3. piecgadīgo un sešgadīgo bērnu obligātās pirmsskolas izglītības programmas apguves grupā (pusdienas) - 1,74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.</w:t>
      </w:r>
      <w:r w:rsidRPr="00FE5856">
        <w:rPr>
          <w:rFonts w:eastAsia="Calibri" w:cs="Arial"/>
          <w:noProof/>
          <w:color w:val="FF0000"/>
          <w:szCs w:val="22"/>
          <w:lang w:eastAsia="en-US"/>
        </w:rPr>
        <w:t xml:space="preserve"> </w:t>
      </w:r>
    </w:p>
    <w:p w:rsidR="00FE5856" w:rsidRPr="00FE5856" w:rsidRDefault="00FE5856" w:rsidP="00FE5856">
      <w:pPr>
        <w:rPr>
          <w:rFonts w:eastAsia="Calibri" w:cs="Arial"/>
          <w:noProof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>2. Ja bērna un vismaz viena no bērna likumiskajiem pārstāv</w:t>
      </w:r>
      <w:r w:rsidRPr="00FE5856">
        <w:rPr>
          <w:rFonts w:eastAsia="Calibri" w:cs="Arial"/>
          <w:noProof/>
          <w:szCs w:val="22"/>
          <w:lang w:eastAsia="en-US"/>
        </w:rPr>
        <w:t xml:space="preserve">jiem dzīvesvieta nav deklarēta Liepājas valstspilsētas pašvaldības administratīvajā teritorijā, ēdināšanas maksas līdzfinansējums bērniem vecumā no 1,5 - 2 gadiem 0,99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 xml:space="preserve"> apmērā un bērniem vecumā no 3 - 6 gadiem 1,12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 xml:space="preserve"> apmērā no pašvaldības netiek pie</w:t>
      </w:r>
      <w:r w:rsidRPr="00FE5856">
        <w:rPr>
          <w:rFonts w:eastAsia="Calibri" w:cs="Arial"/>
          <w:noProof/>
          <w:szCs w:val="22"/>
          <w:lang w:eastAsia="en-US"/>
        </w:rPr>
        <w:t>šķirts un bērna likumiskajam pārstāvim jāmaksā pilna ēdināšanas maksa.</w:t>
      </w:r>
    </w:p>
    <w:p w:rsidR="00FE5856" w:rsidRPr="00FE5856" w:rsidRDefault="00FE5856" w:rsidP="00FE5856">
      <w:pPr>
        <w:jc w:val="both"/>
        <w:rPr>
          <w:rFonts w:eastAsia="Calibri" w:cs="Arial"/>
          <w:noProof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3. Lai kompensētu bērnu ēdināšanas faktiskās izmaksas par ēdiena piegādi, piešķirt Liepājas valstspilsētas pašvaldības līdzfinansējumu 0,48 </w:t>
      </w:r>
      <w:r w:rsidRPr="00FE5856">
        <w:rPr>
          <w:rFonts w:eastAsia="Calibri" w:cs="Arial"/>
          <w:i/>
          <w:noProof/>
          <w:szCs w:val="22"/>
          <w:lang w:eastAsia="en-US"/>
        </w:rPr>
        <w:t xml:space="preserve">euro </w:t>
      </w:r>
      <w:r w:rsidRPr="00FE5856">
        <w:rPr>
          <w:rFonts w:eastAsia="Calibri" w:cs="Arial"/>
          <w:noProof/>
          <w:szCs w:val="22"/>
          <w:lang w:eastAsia="en-US"/>
        </w:rPr>
        <w:t>apmērā dienā par katru bērnu papildus v</w:t>
      </w:r>
      <w:r w:rsidRPr="00FE5856">
        <w:rPr>
          <w:rFonts w:eastAsia="Calibri" w:cs="Arial"/>
          <w:noProof/>
          <w:szCs w:val="22"/>
          <w:lang w:eastAsia="en-US"/>
        </w:rPr>
        <w:t>ecāku noteiktajai maksai par bērnu ēdināšanu Liepājas valstspilsētas pašvaldības</w:t>
      </w:r>
      <w:r w:rsidRPr="00FE5856">
        <w:rPr>
          <w:rFonts w:eastAsia="Calibri" w:cs="Arial"/>
          <w:szCs w:val="22"/>
          <w:lang w:eastAsia="en-US"/>
        </w:rPr>
        <w:t xml:space="preserve"> pirmsskolas izglītības iestādēs.</w:t>
      </w:r>
    </w:p>
    <w:p w:rsidR="00FE5856" w:rsidRPr="00FE5856" w:rsidRDefault="00FE5856" w:rsidP="00FE5856">
      <w:pPr>
        <w:jc w:val="both"/>
        <w:rPr>
          <w:rFonts w:eastAsia="Calibri" w:cs="Arial"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 xml:space="preserve">4. Noteikt Liepājas </w:t>
      </w:r>
      <w:r w:rsidRPr="00FE5856">
        <w:rPr>
          <w:rFonts w:eastAsia="Calibri" w:cs="Arial"/>
          <w:noProof/>
          <w:szCs w:val="22"/>
          <w:lang w:eastAsia="en-US"/>
        </w:rPr>
        <w:t xml:space="preserve">valstspilsētas pašvaldības budžeta līdzfinansējumu par ēdināšanu izglītojamiem, kuriem ir ārsta apstiprināta diagnoze (piemēram, celiakija, cukura diabēts, pārtikas alerģija vai nepanesība) un kuras dēļ nepieciešama uztura korekcija, papildu 0,51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i/>
          <w:szCs w:val="22"/>
          <w:lang w:eastAsia="en-US"/>
        </w:rPr>
        <w:t xml:space="preserve"> </w:t>
      </w:r>
      <w:r w:rsidRPr="00FE5856">
        <w:rPr>
          <w:rFonts w:eastAsia="Calibri" w:cs="Arial"/>
          <w:szCs w:val="22"/>
          <w:lang w:eastAsia="en-US"/>
        </w:rPr>
        <w:t>(tai</w:t>
      </w:r>
      <w:r w:rsidRPr="00FE5856">
        <w:rPr>
          <w:rFonts w:eastAsia="Calibri" w:cs="Arial"/>
          <w:szCs w:val="22"/>
          <w:lang w:eastAsia="en-US"/>
        </w:rPr>
        <w:t xml:space="preserve"> skaitā PVN) par katru dienu, kurā attiecīgā ēdiena piegāde ir faktiski veikta.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>5. Atzīt par spēku zaudējušu Liepājas pilsētas domes 2007.gada 22.novembra lēmumu Nr.623 “Par bērnu ēdināšanu Liepājas pilsētas pašvaldības pirmsskolas izglītības iestādēs”.</w:t>
      </w:r>
    </w:p>
    <w:p w:rsidR="00FE5856" w:rsidRPr="00FE5856" w:rsidRDefault="00FE5856" w:rsidP="00FE5856">
      <w:pPr>
        <w:jc w:val="both"/>
        <w:rPr>
          <w:rFonts w:eastAsia="Calibri" w:cs="Arial"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>6</w:t>
      </w:r>
      <w:r w:rsidRPr="00FE5856">
        <w:rPr>
          <w:rFonts w:eastAsia="Calibri" w:cs="Arial"/>
          <w:szCs w:val="22"/>
          <w:lang w:eastAsia="en-US"/>
        </w:rPr>
        <w:t>. Liepājas pilsētas pašvaldības iestādes “Liepājas pilsētas Izglītības pārvalde” vadītājai kontrolēt lēmuma izpildi.</w:t>
      </w:r>
    </w:p>
    <w:p w:rsidR="00FE5856" w:rsidRPr="00FE5856" w:rsidRDefault="00FE5856" w:rsidP="00FE5856">
      <w:pPr>
        <w:jc w:val="both"/>
        <w:rPr>
          <w:rFonts w:eastAsia="Calibri" w:cs="Arial"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>7.  Lēmums stājas spēkā 2022.gada 1.septembrī.</w:t>
      </w:r>
    </w:p>
    <w:p w:rsidR="00FE5856" w:rsidRPr="00FE5856" w:rsidRDefault="00FE5856" w:rsidP="00FE5856">
      <w:pPr>
        <w:jc w:val="both"/>
        <w:rPr>
          <w:rFonts w:eastAsia="Calibri" w:cs="Arial"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>8. Lēmuma 1.1. un 1.2.apakšpunkts un 2.punkts ir spēkā tikai līdz 2023.gada 31.maijam.</w:t>
      </w:r>
    </w:p>
    <w:p w:rsidR="00FE5856" w:rsidRPr="00FE5856" w:rsidRDefault="00FE5856" w:rsidP="00FE5856">
      <w:pPr>
        <w:jc w:val="both"/>
        <w:rPr>
          <w:rFonts w:eastAsia="Calibri" w:cs="Arial"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szCs w:val="22"/>
          <w:lang w:eastAsia="en-US"/>
        </w:rPr>
        <w:t>9.</w:t>
      </w:r>
      <w:r w:rsidRPr="00FE5856">
        <w:rPr>
          <w:rFonts w:eastAsia="Calibri" w:cs="Arial"/>
          <w:szCs w:val="22"/>
          <w:lang w:eastAsia="en-US"/>
        </w:rPr>
        <w:t xml:space="preserve"> No 2023.gada 1.jūnija noteikt vecākiem par viena bērna ēdināšanu dienā Liepājas </w:t>
      </w:r>
      <w:r w:rsidRPr="00FE5856">
        <w:rPr>
          <w:rFonts w:eastAsia="Calibri" w:cs="Arial"/>
          <w:noProof/>
          <w:szCs w:val="22"/>
          <w:lang w:eastAsia="en-US"/>
        </w:rPr>
        <w:t>valstspilsētas pašvaldības pirmsskolas izglītības iestādēs šādu maksu: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9.1. grupā bērniem vecumā no 1,5 - 2 gadiem - 3,13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;</w:t>
      </w: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 xml:space="preserve">9.2. grupā bērniem vecumā no 3 - 6 gadiem - 3,69 </w:t>
      </w:r>
      <w:r w:rsidRPr="00FE5856">
        <w:rPr>
          <w:rFonts w:eastAsia="Calibri" w:cs="Arial"/>
          <w:i/>
          <w:noProof/>
          <w:szCs w:val="22"/>
          <w:lang w:eastAsia="en-US"/>
        </w:rPr>
        <w:t>euro</w:t>
      </w:r>
      <w:r w:rsidRPr="00FE5856">
        <w:rPr>
          <w:rFonts w:eastAsia="Calibri" w:cs="Arial"/>
          <w:noProof/>
          <w:szCs w:val="22"/>
          <w:lang w:eastAsia="en-US"/>
        </w:rPr>
        <w:t>.</w:t>
      </w:r>
    </w:p>
    <w:p w:rsidR="00FE5856" w:rsidRPr="00FE5856" w:rsidRDefault="00FE5856" w:rsidP="00FE5856">
      <w:pPr>
        <w:jc w:val="both"/>
        <w:rPr>
          <w:rFonts w:eastAsia="Calibri" w:cs="Arial"/>
          <w:noProof/>
          <w:sz w:val="10"/>
          <w:szCs w:val="22"/>
          <w:lang w:eastAsia="en-US"/>
        </w:rPr>
      </w:pPr>
    </w:p>
    <w:p w:rsidR="00FE5856" w:rsidRPr="00FE5856" w:rsidRDefault="00A61166" w:rsidP="00FE5856">
      <w:pPr>
        <w:ind w:firstLine="720"/>
        <w:jc w:val="both"/>
        <w:rPr>
          <w:rFonts w:eastAsia="Calibri" w:cs="Arial"/>
          <w:noProof/>
          <w:szCs w:val="22"/>
          <w:lang w:eastAsia="en-US"/>
        </w:rPr>
      </w:pPr>
      <w:r w:rsidRPr="00FE5856">
        <w:rPr>
          <w:rFonts w:eastAsia="Calibri" w:cs="Arial"/>
          <w:noProof/>
          <w:szCs w:val="22"/>
          <w:lang w:eastAsia="en-US"/>
        </w:rPr>
        <w:t>10. Noteikt, ka pirmsskolas izglītības iestādēm bērnu likumiskie pārstāvji par ēdināšanas maksas paaugstināšanu brīdināmi ne mazāk kā vienu mēnesi pirms lēmuma spēkā stāšanās.</w:t>
      </w:r>
    </w:p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noProof/>
          <w:szCs w:val="22"/>
        </w:rPr>
      </w:pPr>
    </w:p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szCs w:val="14"/>
        </w:rPr>
      </w:pPr>
    </w:p>
    <w:tbl>
      <w:tblPr>
        <w:tblW w:w="8505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76"/>
        <w:gridCol w:w="4308"/>
        <w:gridCol w:w="2921"/>
      </w:tblGrid>
      <w:tr w:rsidR="00A21FDB" w:rsidTr="002B0B9E">
        <w:tc>
          <w:tcPr>
            <w:tcW w:w="5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856" w:rsidRPr="00FE5856" w:rsidRDefault="00A61166" w:rsidP="00FE585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E5856">
              <w:rPr>
                <w:rFonts w:cs="Arial"/>
                <w:szCs w:val="22"/>
              </w:rPr>
              <w:t>Priekšsēdētājs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 w:rsidR="00FE5856" w:rsidRPr="00FE5856" w:rsidRDefault="00A61166" w:rsidP="00FE58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Cs w:val="22"/>
              </w:rPr>
            </w:pPr>
            <w:r w:rsidRPr="00FE5856">
              <w:rPr>
                <w:rFonts w:cs="Arial"/>
                <w:szCs w:val="22"/>
              </w:rPr>
              <w:t>Gunārs</w:t>
            </w:r>
            <w:r w:rsidRPr="00FE5856">
              <w:rPr>
                <w:rFonts w:cs="Arial"/>
                <w:noProof/>
                <w:szCs w:val="22"/>
              </w:rPr>
              <w:t xml:space="preserve"> Ansiņš</w:t>
            </w:r>
          </w:p>
          <w:p w:rsidR="00FE5856" w:rsidRPr="00FE5856" w:rsidRDefault="00FE5856" w:rsidP="00FE5856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8"/>
                <w:szCs w:val="22"/>
              </w:rPr>
            </w:pPr>
          </w:p>
        </w:tc>
      </w:tr>
      <w:tr w:rsidR="00A21FDB" w:rsidTr="002B0B9E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E5856" w:rsidRPr="00FE5856" w:rsidRDefault="00A61166" w:rsidP="00FE5856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FE5856">
              <w:rPr>
                <w:rFonts w:cs="Arial"/>
                <w:szCs w:val="22"/>
              </w:rPr>
              <w:t>Nosūtāms: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5856" w:rsidRPr="00FE5856" w:rsidRDefault="00A61166" w:rsidP="00FE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  <w:r w:rsidRPr="00FE5856">
              <w:rPr>
                <w:rFonts w:cs="Arial"/>
                <w:szCs w:val="22"/>
              </w:rPr>
              <w:t>Liepājas pilsētas Izglītības pārvaldei, Juridiska</w:t>
            </w:r>
            <w:r w:rsidR="00A01143">
              <w:rPr>
                <w:rFonts w:cs="Arial"/>
                <w:szCs w:val="22"/>
              </w:rPr>
              <w:t>ja</w:t>
            </w:r>
            <w:r w:rsidRPr="00FE5856">
              <w:rPr>
                <w:rFonts w:cs="Arial"/>
                <w:szCs w:val="22"/>
              </w:rPr>
              <w:t>i daļai, Finanšu pārvaldei, Sabiedrisko attiecību un mārketinga daļai, pašvaldības pirmsskolas izglītības iestādēm</w:t>
            </w:r>
          </w:p>
          <w:p w:rsidR="00FE5856" w:rsidRPr="00FE5856" w:rsidRDefault="00FE5856" w:rsidP="00FE585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Cs w:val="22"/>
              </w:rPr>
            </w:pPr>
          </w:p>
        </w:tc>
      </w:tr>
    </w:tbl>
    <w:p w:rsidR="00FE5856" w:rsidRPr="00FE5856" w:rsidRDefault="00FE5856" w:rsidP="00FE5856">
      <w:pPr>
        <w:widowControl w:val="0"/>
        <w:autoSpaceDE w:val="0"/>
        <w:autoSpaceDN w:val="0"/>
        <w:adjustRightInd w:val="0"/>
        <w:jc w:val="both"/>
        <w:rPr>
          <w:rFonts w:cs="Arial"/>
          <w:szCs w:val="22"/>
        </w:rPr>
      </w:pPr>
    </w:p>
    <w:sectPr w:rsidR="00FE5856" w:rsidRPr="00FE5856" w:rsidSect="00AB25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66" w:rsidRDefault="00A61166">
      <w:r>
        <w:separator/>
      </w:r>
    </w:p>
  </w:endnote>
  <w:endnote w:type="continuationSeparator" w:id="0">
    <w:p w:rsidR="00A61166" w:rsidRDefault="00A6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D4C" w:rsidRPr="00765476" w:rsidRDefault="00E90D4C" w:rsidP="006E5122">
    <w:pPr>
      <w:pStyle w:val="Kjene"/>
      <w:jc w:val="both"/>
    </w:pPr>
  </w:p>
  <w:p w:rsidR="00A21FDB" w:rsidRDefault="00A61166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FDB" w:rsidRDefault="00A61166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66" w:rsidRDefault="00A61166">
      <w:r>
        <w:separator/>
      </w:r>
    </w:p>
  </w:footnote>
  <w:footnote w:type="continuationSeparator" w:id="0">
    <w:p w:rsidR="00A61166" w:rsidRDefault="00A6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736" w:rsidRDefault="00965736" w:rsidP="00965736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09C" w:rsidRPr="00AE2B38" w:rsidRDefault="00A61166" w:rsidP="00EB209C">
    <w:pPr>
      <w:pStyle w:val="Galvene"/>
      <w:tabs>
        <w:tab w:val="left" w:pos="3828"/>
      </w:tabs>
      <w:jc w:val="center"/>
      <w:rPr>
        <w:rFonts w:ascii="Arial" w:hAnsi="Arial" w:cs="Arial"/>
      </w:rPr>
    </w:pPr>
    <w:r w:rsidRPr="00A136A6">
      <w:rPr>
        <w:noProof/>
        <w:lang w:eastAsia="lv-LV"/>
      </w:rPr>
      <w:drawing>
        <wp:inline distT="0" distB="0" distL="0" distR="0">
          <wp:extent cx="666115" cy="755650"/>
          <wp:effectExtent l="0" t="0" r="635" b="6350"/>
          <wp:docPr id="15" name="Picture 2" descr="C:\Users\D.Kede\Desktop\gerbonis_melnbal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125437" name="Picture 2" descr="C:\Users\D.Kede\Desktop\gerbonis_melnbal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09C" w:rsidRPr="00356E0F" w:rsidRDefault="00A61166" w:rsidP="00356E0F">
    <w:pPr>
      <w:pStyle w:val="Galvene"/>
      <w:spacing w:before="120"/>
      <w:jc w:val="center"/>
      <w:rPr>
        <w:rFonts w:ascii="Arial" w:hAnsi="Arial" w:cs="Arial"/>
        <w:b/>
      </w:rPr>
    </w:pPr>
    <w:r w:rsidRPr="00607627">
      <w:rPr>
        <w:rFonts w:ascii="Arial" w:hAnsi="Arial" w:cs="Arial"/>
        <w:b/>
      </w:rPr>
      <w:t>L</w:t>
    </w:r>
    <w:r>
      <w:rPr>
        <w:rFonts w:ascii="Arial" w:hAnsi="Arial" w:cs="Arial"/>
        <w:b/>
      </w:rPr>
      <w:t xml:space="preserve">iepājas valstspilsētas pašvaldības </w:t>
    </w:r>
    <w:r w:rsidR="00175BFA">
      <w:rPr>
        <w:rFonts w:ascii="Arial" w:hAnsi="Arial" w:cs="Arial"/>
        <w:b/>
      </w:rPr>
      <w:t>dome</w:t>
    </w:r>
  </w:p>
  <w:p w:rsidR="001002D7" w:rsidRDefault="00A61166" w:rsidP="001002D7">
    <w:pPr>
      <w:pStyle w:val="Galvene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Rožu iela</w:t>
    </w:r>
    <w:r w:rsidR="00B56C5D">
      <w:rPr>
        <w:rFonts w:ascii="Arial" w:hAnsi="Arial" w:cs="Arial"/>
        <w:sz w:val="16"/>
        <w:szCs w:val="16"/>
      </w:rPr>
      <w:t xml:space="preserve"> 6, Liepāja</w:t>
    </w:r>
    <w:r w:rsidRPr="00607627">
      <w:rPr>
        <w:rFonts w:ascii="Arial" w:hAnsi="Arial" w:cs="Arial"/>
        <w:sz w:val="16"/>
        <w:szCs w:val="16"/>
      </w:rPr>
      <w:t>, LV-3401, tālrunis</w:t>
    </w:r>
    <w:r>
      <w:rPr>
        <w:rFonts w:ascii="Arial" w:hAnsi="Arial" w:cs="Arial"/>
        <w:sz w:val="16"/>
        <w:szCs w:val="16"/>
      </w:rPr>
      <w:t>:</w:t>
    </w:r>
    <w:r w:rsidRPr="0060762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63404750, e-pasts: </w:t>
    </w:r>
    <w:r w:rsidR="00BE7219">
      <w:rPr>
        <w:rFonts w:ascii="Arial" w:hAnsi="Arial" w:cs="Arial"/>
        <w:sz w:val="16"/>
        <w:szCs w:val="16"/>
      </w:rPr>
      <w:t>pasts</w:t>
    </w:r>
    <w:r w:rsidRPr="00640C99">
      <w:rPr>
        <w:rFonts w:ascii="Arial" w:hAnsi="Arial" w:cs="Arial"/>
        <w:sz w:val="16"/>
        <w:szCs w:val="16"/>
      </w:rPr>
      <w:t>@liepaja.lv</w:t>
    </w:r>
    <w:r>
      <w:rPr>
        <w:rFonts w:ascii="Arial" w:hAnsi="Arial" w:cs="Arial"/>
        <w:sz w:val="16"/>
        <w:szCs w:val="16"/>
      </w:rPr>
      <w:t>, www.liepaja.lv</w:t>
    </w:r>
  </w:p>
  <w:p w:rsidR="00EB209C" w:rsidRPr="00AE2B38" w:rsidRDefault="00EB209C">
    <w:pPr>
      <w:pStyle w:val="Galve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8A2BE5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53EE6"/>
    <w:multiLevelType w:val="hybridMultilevel"/>
    <w:tmpl w:val="1A965F62"/>
    <w:lvl w:ilvl="0" w:tplc="B11CFE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1F497D"/>
      </w:rPr>
    </w:lvl>
    <w:lvl w:ilvl="1" w:tplc="4C2A72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E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06A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2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B29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C4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4EF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AD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1B46"/>
    <w:multiLevelType w:val="hybridMultilevel"/>
    <w:tmpl w:val="2194873C"/>
    <w:lvl w:ilvl="0" w:tplc="84B6A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A6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66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EC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5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8A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4E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D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EF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A55"/>
    <w:multiLevelType w:val="hybridMultilevel"/>
    <w:tmpl w:val="C6E6D856"/>
    <w:lvl w:ilvl="0" w:tplc="69C62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ED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E2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64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67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4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E3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2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AC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8E9"/>
    <w:multiLevelType w:val="hybridMultilevel"/>
    <w:tmpl w:val="9550871E"/>
    <w:lvl w:ilvl="0" w:tplc="08A02484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4752A864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950C6806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AB4E7A0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9B56973A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06E5694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40C254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823E1256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B41ACB36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149436DD"/>
    <w:multiLevelType w:val="hybridMultilevel"/>
    <w:tmpl w:val="FD7E9878"/>
    <w:lvl w:ilvl="0" w:tplc="3F1C9856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A40AAC4A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E2AA21A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9C80F6A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BE70801C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F96BEC0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6512BEAC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D38DC74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EA4C0794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1FF47D58"/>
    <w:multiLevelType w:val="hybridMultilevel"/>
    <w:tmpl w:val="C504D870"/>
    <w:lvl w:ilvl="0" w:tplc="10DAD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50D3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FAB4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022A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DE77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DE2D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B053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B492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D20D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E956CF"/>
    <w:multiLevelType w:val="hybridMultilevel"/>
    <w:tmpl w:val="D6DC2C74"/>
    <w:lvl w:ilvl="0" w:tplc="FA261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C7E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A0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2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7EE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B82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89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2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28E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E5702"/>
    <w:multiLevelType w:val="multilevel"/>
    <w:tmpl w:val="F6BE9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E900310"/>
    <w:multiLevelType w:val="hybridMultilevel"/>
    <w:tmpl w:val="3A82E050"/>
    <w:lvl w:ilvl="0" w:tplc="7B76F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EF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AA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C8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2A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EC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4EE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09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EC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F1B6C"/>
    <w:multiLevelType w:val="hybridMultilevel"/>
    <w:tmpl w:val="50E8609A"/>
    <w:lvl w:ilvl="0" w:tplc="0DA8470C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E3FA6DE0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ADA05E12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508FBB6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F6B08082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71A65E82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A42DDA4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79CE6D0E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7B6A7FC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C8"/>
    <w:rsid w:val="0000154A"/>
    <w:rsid w:val="000017AE"/>
    <w:rsid w:val="00003B86"/>
    <w:rsid w:val="00005318"/>
    <w:rsid w:val="0001269C"/>
    <w:rsid w:val="000148CA"/>
    <w:rsid w:val="000212D5"/>
    <w:rsid w:val="00021796"/>
    <w:rsid w:val="000246E3"/>
    <w:rsid w:val="00032900"/>
    <w:rsid w:val="00046F67"/>
    <w:rsid w:val="00051438"/>
    <w:rsid w:val="00052C2D"/>
    <w:rsid w:val="000667F2"/>
    <w:rsid w:val="00067C8C"/>
    <w:rsid w:val="00070CC8"/>
    <w:rsid w:val="0007583C"/>
    <w:rsid w:val="00083723"/>
    <w:rsid w:val="000858AA"/>
    <w:rsid w:val="000A6CFF"/>
    <w:rsid w:val="000B7112"/>
    <w:rsid w:val="000C6C0F"/>
    <w:rsid w:val="000C6F96"/>
    <w:rsid w:val="000D173B"/>
    <w:rsid w:val="000D60B6"/>
    <w:rsid w:val="000E2068"/>
    <w:rsid w:val="000F232A"/>
    <w:rsid w:val="000F5CE6"/>
    <w:rsid w:val="000F761E"/>
    <w:rsid w:val="001002D7"/>
    <w:rsid w:val="00116EAC"/>
    <w:rsid w:val="00120BDB"/>
    <w:rsid w:val="00126735"/>
    <w:rsid w:val="00133187"/>
    <w:rsid w:val="00133287"/>
    <w:rsid w:val="0013367A"/>
    <w:rsid w:val="00135F4F"/>
    <w:rsid w:val="00137A06"/>
    <w:rsid w:val="00142C09"/>
    <w:rsid w:val="00142F26"/>
    <w:rsid w:val="00155DC8"/>
    <w:rsid w:val="00160FB9"/>
    <w:rsid w:val="00165C38"/>
    <w:rsid w:val="00170F74"/>
    <w:rsid w:val="0017391A"/>
    <w:rsid w:val="0017483F"/>
    <w:rsid w:val="00175BFA"/>
    <w:rsid w:val="00175E06"/>
    <w:rsid w:val="00175F38"/>
    <w:rsid w:val="00183F4A"/>
    <w:rsid w:val="00190FFF"/>
    <w:rsid w:val="00193F8A"/>
    <w:rsid w:val="001979CE"/>
    <w:rsid w:val="001A0F4A"/>
    <w:rsid w:val="001A2F50"/>
    <w:rsid w:val="001A42AB"/>
    <w:rsid w:val="001B0DCB"/>
    <w:rsid w:val="001D64EF"/>
    <w:rsid w:val="001E01A3"/>
    <w:rsid w:val="001E10BE"/>
    <w:rsid w:val="001E6C76"/>
    <w:rsid w:val="001F0C1D"/>
    <w:rsid w:val="001F5879"/>
    <w:rsid w:val="001F5D9A"/>
    <w:rsid w:val="00200FA6"/>
    <w:rsid w:val="00203942"/>
    <w:rsid w:val="002172D6"/>
    <w:rsid w:val="00225594"/>
    <w:rsid w:val="00226326"/>
    <w:rsid w:val="00232C7E"/>
    <w:rsid w:val="00241932"/>
    <w:rsid w:val="0024293C"/>
    <w:rsid w:val="00242DBA"/>
    <w:rsid w:val="00253EA0"/>
    <w:rsid w:val="00254F88"/>
    <w:rsid w:val="00264CAB"/>
    <w:rsid w:val="002652A2"/>
    <w:rsid w:val="00277C93"/>
    <w:rsid w:val="002809D3"/>
    <w:rsid w:val="00290F67"/>
    <w:rsid w:val="00295DBD"/>
    <w:rsid w:val="002A30A3"/>
    <w:rsid w:val="002A4B70"/>
    <w:rsid w:val="002A71F7"/>
    <w:rsid w:val="002B011F"/>
    <w:rsid w:val="002B6C46"/>
    <w:rsid w:val="002B7BA3"/>
    <w:rsid w:val="002C7382"/>
    <w:rsid w:val="002D6C54"/>
    <w:rsid w:val="002E1235"/>
    <w:rsid w:val="002F35CA"/>
    <w:rsid w:val="002F47DA"/>
    <w:rsid w:val="002F63C1"/>
    <w:rsid w:val="002F78D4"/>
    <w:rsid w:val="00302A1F"/>
    <w:rsid w:val="00303760"/>
    <w:rsid w:val="00304E53"/>
    <w:rsid w:val="003051CA"/>
    <w:rsid w:val="00310D7B"/>
    <w:rsid w:val="00317160"/>
    <w:rsid w:val="0033228A"/>
    <w:rsid w:val="00335FE5"/>
    <w:rsid w:val="00336E01"/>
    <w:rsid w:val="0033774C"/>
    <w:rsid w:val="00337C9D"/>
    <w:rsid w:val="003418D6"/>
    <w:rsid w:val="0034552B"/>
    <w:rsid w:val="00356E0F"/>
    <w:rsid w:val="003627B9"/>
    <w:rsid w:val="0036696F"/>
    <w:rsid w:val="00367417"/>
    <w:rsid w:val="00367AF4"/>
    <w:rsid w:val="00370AC9"/>
    <w:rsid w:val="00370B76"/>
    <w:rsid w:val="0037754B"/>
    <w:rsid w:val="00383A00"/>
    <w:rsid w:val="00393190"/>
    <w:rsid w:val="00393422"/>
    <w:rsid w:val="003A4354"/>
    <w:rsid w:val="003A4D06"/>
    <w:rsid w:val="003B6651"/>
    <w:rsid w:val="003C3979"/>
    <w:rsid w:val="003E185F"/>
    <w:rsid w:val="003F68B7"/>
    <w:rsid w:val="003F70F4"/>
    <w:rsid w:val="0040098B"/>
    <w:rsid w:val="00400F9C"/>
    <w:rsid w:val="00402C18"/>
    <w:rsid w:val="004115A4"/>
    <w:rsid w:val="00414154"/>
    <w:rsid w:val="00414C84"/>
    <w:rsid w:val="00415ABF"/>
    <w:rsid w:val="00426CAC"/>
    <w:rsid w:val="00426CD6"/>
    <w:rsid w:val="00426D9B"/>
    <w:rsid w:val="00436C14"/>
    <w:rsid w:val="0044260F"/>
    <w:rsid w:val="00443BDD"/>
    <w:rsid w:val="00451FAD"/>
    <w:rsid w:val="00454615"/>
    <w:rsid w:val="004647BA"/>
    <w:rsid w:val="00471357"/>
    <w:rsid w:val="00480FCA"/>
    <w:rsid w:val="00483745"/>
    <w:rsid w:val="00486A8E"/>
    <w:rsid w:val="0048766F"/>
    <w:rsid w:val="004975A3"/>
    <w:rsid w:val="004A447D"/>
    <w:rsid w:val="004A4FE5"/>
    <w:rsid w:val="004B4A7F"/>
    <w:rsid w:val="004B7633"/>
    <w:rsid w:val="004C02D4"/>
    <w:rsid w:val="004C1D1E"/>
    <w:rsid w:val="004D07E4"/>
    <w:rsid w:val="004D4550"/>
    <w:rsid w:val="004E2EB0"/>
    <w:rsid w:val="004E6652"/>
    <w:rsid w:val="004E6E05"/>
    <w:rsid w:val="004F24EE"/>
    <w:rsid w:val="004F2CE8"/>
    <w:rsid w:val="00511BC3"/>
    <w:rsid w:val="00512D8B"/>
    <w:rsid w:val="00513C45"/>
    <w:rsid w:val="00516FE2"/>
    <w:rsid w:val="00521221"/>
    <w:rsid w:val="00527B0B"/>
    <w:rsid w:val="00533CFC"/>
    <w:rsid w:val="00537741"/>
    <w:rsid w:val="00543085"/>
    <w:rsid w:val="00543B29"/>
    <w:rsid w:val="005460C4"/>
    <w:rsid w:val="00546419"/>
    <w:rsid w:val="0055068B"/>
    <w:rsid w:val="00553AE3"/>
    <w:rsid w:val="00562702"/>
    <w:rsid w:val="00563D75"/>
    <w:rsid w:val="0056464C"/>
    <w:rsid w:val="00570EF0"/>
    <w:rsid w:val="00570F86"/>
    <w:rsid w:val="005810C2"/>
    <w:rsid w:val="00582A55"/>
    <w:rsid w:val="005A0117"/>
    <w:rsid w:val="005A2099"/>
    <w:rsid w:val="005A330B"/>
    <w:rsid w:val="005A7B6F"/>
    <w:rsid w:val="005B33BE"/>
    <w:rsid w:val="005B5B18"/>
    <w:rsid w:val="005D3BF3"/>
    <w:rsid w:val="005D5BFB"/>
    <w:rsid w:val="005E0637"/>
    <w:rsid w:val="005F5AA8"/>
    <w:rsid w:val="0060323C"/>
    <w:rsid w:val="00607627"/>
    <w:rsid w:val="00616BBA"/>
    <w:rsid w:val="006172F6"/>
    <w:rsid w:val="00623618"/>
    <w:rsid w:val="00633DE3"/>
    <w:rsid w:val="006345F5"/>
    <w:rsid w:val="00640C99"/>
    <w:rsid w:val="00646647"/>
    <w:rsid w:val="00650894"/>
    <w:rsid w:val="00652C82"/>
    <w:rsid w:val="00652DDC"/>
    <w:rsid w:val="0066129B"/>
    <w:rsid w:val="00661894"/>
    <w:rsid w:val="00665022"/>
    <w:rsid w:val="00667B79"/>
    <w:rsid w:val="00672B91"/>
    <w:rsid w:val="00672E78"/>
    <w:rsid w:val="006770F7"/>
    <w:rsid w:val="0068443A"/>
    <w:rsid w:val="00685EC7"/>
    <w:rsid w:val="00686A00"/>
    <w:rsid w:val="0069314B"/>
    <w:rsid w:val="00694433"/>
    <w:rsid w:val="00695284"/>
    <w:rsid w:val="006A0E36"/>
    <w:rsid w:val="006C69D2"/>
    <w:rsid w:val="006D0D39"/>
    <w:rsid w:val="006D4FBC"/>
    <w:rsid w:val="006D5EF7"/>
    <w:rsid w:val="006D632F"/>
    <w:rsid w:val="006E5122"/>
    <w:rsid w:val="006E7097"/>
    <w:rsid w:val="006F7D94"/>
    <w:rsid w:val="00704F88"/>
    <w:rsid w:val="00710081"/>
    <w:rsid w:val="0072778E"/>
    <w:rsid w:val="007530E9"/>
    <w:rsid w:val="00765476"/>
    <w:rsid w:val="0076570B"/>
    <w:rsid w:val="007657E6"/>
    <w:rsid w:val="00772B80"/>
    <w:rsid w:val="00780DE5"/>
    <w:rsid w:val="00783EF5"/>
    <w:rsid w:val="007A1270"/>
    <w:rsid w:val="007A61BE"/>
    <w:rsid w:val="007B661C"/>
    <w:rsid w:val="007C03CF"/>
    <w:rsid w:val="007C0545"/>
    <w:rsid w:val="007C184C"/>
    <w:rsid w:val="007D2A66"/>
    <w:rsid w:val="007D47E3"/>
    <w:rsid w:val="007E114D"/>
    <w:rsid w:val="007E130B"/>
    <w:rsid w:val="007F17A7"/>
    <w:rsid w:val="008008CD"/>
    <w:rsid w:val="00802ABB"/>
    <w:rsid w:val="00805589"/>
    <w:rsid w:val="00814145"/>
    <w:rsid w:val="00814871"/>
    <w:rsid w:val="00814E16"/>
    <w:rsid w:val="00820B2D"/>
    <w:rsid w:val="00823D06"/>
    <w:rsid w:val="0083083F"/>
    <w:rsid w:val="008344AD"/>
    <w:rsid w:val="00842C2C"/>
    <w:rsid w:val="00844638"/>
    <w:rsid w:val="00845A19"/>
    <w:rsid w:val="00847485"/>
    <w:rsid w:val="00854856"/>
    <w:rsid w:val="00856B89"/>
    <w:rsid w:val="00863A03"/>
    <w:rsid w:val="00864702"/>
    <w:rsid w:val="00876669"/>
    <w:rsid w:val="00887E07"/>
    <w:rsid w:val="008928FB"/>
    <w:rsid w:val="00894E9A"/>
    <w:rsid w:val="00896E7E"/>
    <w:rsid w:val="008B10F6"/>
    <w:rsid w:val="008B4511"/>
    <w:rsid w:val="008E3AD1"/>
    <w:rsid w:val="008F2302"/>
    <w:rsid w:val="008F6D32"/>
    <w:rsid w:val="00910861"/>
    <w:rsid w:val="00914C9A"/>
    <w:rsid w:val="00920C55"/>
    <w:rsid w:val="0092169B"/>
    <w:rsid w:val="0092513C"/>
    <w:rsid w:val="009258C8"/>
    <w:rsid w:val="009349E7"/>
    <w:rsid w:val="00935A78"/>
    <w:rsid w:val="00936DB7"/>
    <w:rsid w:val="00937989"/>
    <w:rsid w:val="00941C5B"/>
    <w:rsid w:val="00943B9B"/>
    <w:rsid w:val="009440E9"/>
    <w:rsid w:val="009515F7"/>
    <w:rsid w:val="00953BB3"/>
    <w:rsid w:val="00955BFB"/>
    <w:rsid w:val="00957658"/>
    <w:rsid w:val="00962BF6"/>
    <w:rsid w:val="009641AD"/>
    <w:rsid w:val="00965736"/>
    <w:rsid w:val="0097753A"/>
    <w:rsid w:val="00983168"/>
    <w:rsid w:val="009931B0"/>
    <w:rsid w:val="00993B83"/>
    <w:rsid w:val="00993E99"/>
    <w:rsid w:val="009A231C"/>
    <w:rsid w:val="009A3836"/>
    <w:rsid w:val="009A5617"/>
    <w:rsid w:val="009B5659"/>
    <w:rsid w:val="009B7FC5"/>
    <w:rsid w:val="009C7D67"/>
    <w:rsid w:val="009D2242"/>
    <w:rsid w:val="009D713C"/>
    <w:rsid w:val="009E365C"/>
    <w:rsid w:val="009E77A0"/>
    <w:rsid w:val="009F0075"/>
    <w:rsid w:val="009F674C"/>
    <w:rsid w:val="00A01143"/>
    <w:rsid w:val="00A02E57"/>
    <w:rsid w:val="00A04216"/>
    <w:rsid w:val="00A21FDB"/>
    <w:rsid w:val="00A27DB1"/>
    <w:rsid w:val="00A43292"/>
    <w:rsid w:val="00A55CAE"/>
    <w:rsid w:val="00A56EAF"/>
    <w:rsid w:val="00A61166"/>
    <w:rsid w:val="00A6242D"/>
    <w:rsid w:val="00A66D04"/>
    <w:rsid w:val="00A76739"/>
    <w:rsid w:val="00A8500B"/>
    <w:rsid w:val="00A90E5F"/>
    <w:rsid w:val="00A92E31"/>
    <w:rsid w:val="00A93F4E"/>
    <w:rsid w:val="00AA2F5E"/>
    <w:rsid w:val="00AA61B4"/>
    <w:rsid w:val="00AB25E9"/>
    <w:rsid w:val="00AB31C1"/>
    <w:rsid w:val="00AB6E2E"/>
    <w:rsid w:val="00AB7C86"/>
    <w:rsid w:val="00AD2C42"/>
    <w:rsid w:val="00AE1A32"/>
    <w:rsid w:val="00AE2B0F"/>
    <w:rsid w:val="00AE2B38"/>
    <w:rsid w:val="00AE3706"/>
    <w:rsid w:val="00B06E11"/>
    <w:rsid w:val="00B108D7"/>
    <w:rsid w:val="00B123C2"/>
    <w:rsid w:val="00B15588"/>
    <w:rsid w:val="00B24F1B"/>
    <w:rsid w:val="00B25192"/>
    <w:rsid w:val="00B2779D"/>
    <w:rsid w:val="00B32B9D"/>
    <w:rsid w:val="00B4129D"/>
    <w:rsid w:val="00B46B00"/>
    <w:rsid w:val="00B47C2F"/>
    <w:rsid w:val="00B51DD6"/>
    <w:rsid w:val="00B52A2E"/>
    <w:rsid w:val="00B56C5D"/>
    <w:rsid w:val="00B56E82"/>
    <w:rsid w:val="00B5730F"/>
    <w:rsid w:val="00B737BC"/>
    <w:rsid w:val="00B83018"/>
    <w:rsid w:val="00B92FED"/>
    <w:rsid w:val="00B96D9D"/>
    <w:rsid w:val="00B97A1E"/>
    <w:rsid w:val="00BA19DA"/>
    <w:rsid w:val="00BA4554"/>
    <w:rsid w:val="00BA5774"/>
    <w:rsid w:val="00BA5F95"/>
    <w:rsid w:val="00BB020C"/>
    <w:rsid w:val="00BB5AF4"/>
    <w:rsid w:val="00BD56A5"/>
    <w:rsid w:val="00BD72FA"/>
    <w:rsid w:val="00BE5541"/>
    <w:rsid w:val="00BE6206"/>
    <w:rsid w:val="00BE7219"/>
    <w:rsid w:val="00BF1EB5"/>
    <w:rsid w:val="00BF5887"/>
    <w:rsid w:val="00BF6D66"/>
    <w:rsid w:val="00C02AC6"/>
    <w:rsid w:val="00C02B03"/>
    <w:rsid w:val="00C05551"/>
    <w:rsid w:val="00C26F1E"/>
    <w:rsid w:val="00C30662"/>
    <w:rsid w:val="00C313D8"/>
    <w:rsid w:val="00C3622A"/>
    <w:rsid w:val="00C42A17"/>
    <w:rsid w:val="00C446CD"/>
    <w:rsid w:val="00C47E80"/>
    <w:rsid w:val="00C6394C"/>
    <w:rsid w:val="00C72644"/>
    <w:rsid w:val="00C81D0A"/>
    <w:rsid w:val="00C923A7"/>
    <w:rsid w:val="00C96EE9"/>
    <w:rsid w:val="00CA1250"/>
    <w:rsid w:val="00CA1FEC"/>
    <w:rsid w:val="00CA2BE6"/>
    <w:rsid w:val="00CA3645"/>
    <w:rsid w:val="00CA4BAD"/>
    <w:rsid w:val="00CA70B1"/>
    <w:rsid w:val="00CA74EB"/>
    <w:rsid w:val="00CB7C80"/>
    <w:rsid w:val="00CC62FC"/>
    <w:rsid w:val="00CD1907"/>
    <w:rsid w:val="00CE38D6"/>
    <w:rsid w:val="00CE58FC"/>
    <w:rsid w:val="00CE7E57"/>
    <w:rsid w:val="00CF2F6F"/>
    <w:rsid w:val="00CF74E4"/>
    <w:rsid w:val="00CF7675"/>
    <w:rsid w:val="00D03C2E"/>
    <w:rsid w:val="00D1697F"/>
    <w:rsid w:val="00D236C4"/>
    <w:rsid w:val="00D25DF2"/>
    <w:rsid w:val="00D31C99"/>
    <w:rsid w:val="00D436CA"/>
    <w:rsid w:val="00D74C7C"/>
    <w:rsid w:val="00D7566E"/>
    <w:rsid w:val="00D85128"/>
    <w:rsid w:val="00D8526D"/>
    <w:rsid w:val="00D95963"/>
    <w:rsid w:val="00DB58CA"/>
    <w:rsid w:val="00DC37D9"/>
    <w:rsid w:val="00DD320A"/>
    <w:rsid w:val="00DD3CA1"/>
    <w:rsid w:val="00DE53A4"/>
    <w:rsid w:val="00DF489E"/>
    <w:rsid w:val="00DF6B01"/>
    <w:rsid w:val="00DF7405"/>
    <w:rsid w:val="00E13E07"/>
    <w:rsid w:val="00E217C1"/>
    <w:rsid w:val="00E25266"/>
    <w:rsid w:val="00E324A1"/>
    <w:rsid w:val="00E3265E"/>
    <w:rsid w:val="00E3394D"/>
    <w:rsid w:val="00E4129D"/>
    <w:rsid w:val="00E53896"/>
    <w:rsid w:val="00E62453"/>
    <w:rsid w:val="00E6297F"/>
    <w:rsid w:val="00E652D0"/>
    <w:rsid w:val="00E71C29"/>
    <w:rsid w:val="00E726D2"/>
    <w:rsid w:val="00E75A59"/>
    <w:rsid w:val="00E84926"/>
    <w:rsid w:val="00E878D2"/>
    <w:rsid w:val="00E90D4C"/>
    <w:rsid w:val="00E922CC"/>
    <w:rsid w:val="00E93F70"/>
    <w:rsid w:val="00EA229C"/>
    <w:rsid w:val="00EB0F00"/>
    <w:rsid w:val="00EB209C"/>
    <w:rsid w:val="00ED067A"/>
    <w:rsid w:val="00EE026C"/>
    <w:rsid w:val="00EE20D2"/>
    <w:rsid w:val="00EE7891"/>
    <w:rsid w:val="00EF0A80"/>
    <w:rsid w:val="00EF0FFD"/>
    <w:rsid w:val="00F00003"/>
    <w:rsid w:val="00F07C35"/>
    <w:rsid w:val="00F14D7E"/>
    <w:rsid w:val="00F274BF"/>
    <w:rsid w:val="00F30DB7"/>
    <w:rsid w:val="00F5167C"/>
    <w:rsid w:val="00F517EA"/>
    <w:rsid w:val="00F524E5"/>
    <w:rsid w:val="00F55E99"/>
    <w:rsid w:val="00F5694E"/>
    <w:rsid w:val="00F6119C"/>
    <w:rsid w:val="00F61816"/>
    <w:rsid w:val="00F66576"/>
    <w:rsid w:val="00F668B3"/>
    <w:rsid w:val="00F73792"/>
    <w:rsid w:val="00F7571A"/>
    <w:rsid w:val="00F86827"/>
    <w:rsid w:val="00F914C4"/>
    <w:rsid w:val="00F968BE"/>
    <w:rsid w:val="00FA0579"/>
    <w:rsid w:val="00FA43DB"/>
    <w:rsid w:val="00FB5E88"/>
    <w:rsid w:val="00FC3D64"/>
    <w:rsid w:val="00FD2A20"/>
    <w:rsid w:val="00FD7066"/>
    <w:rsid w:val="00FE1A75"/>
    <w:rsid w:val="00FE5856"/>
    <w:rsid w:val="00FE7188"/>
    <w:rsid w:val="00FE7DF3"/>
    <w:rsid w:val="00FF0B42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E9970BA7-FBD3-4260-AAED-5F9400ED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E7219"/>
    <w:rPr>
      <w:rFonts w:ascii="Arial" w:eastAsia="Times New Roman" w:hAnsi="Arial"/>
      <w:sz w:val="22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26CD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Virsraksts2">
    <w:name w:val="heading 2"/>
    <w:basedOn w:val="Parasts"/>
    <w:link w:val="Virsraksts2Rakstz"/>
    <w:uiPriority w:val="9"/>
    <w:qFormat/>
    <w:rsid w:val="00896E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953B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58C8"/>
    <w:pPr>
      <w:tabs>
        <w:tab w:val="center" w:pos="4153"/>
        <w:tab w:val="right" w:pos="8306"/>
      </w:tabs>
    </w:pPr>
    <w:rPr>
      <w:rFonts w:ascii="Calibri" w:eastAsia="Calibri" w:hAnsi="Calibri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9258C8"/>
  </w:style>
  <w:style w:type="paragraph" w:styleId="Kjene">
    <w:name w:val="footer"/>
    <w:basedOn w:val="Parasts"/>
    <w:link w:val="KjeneRakstz"/>
    <w:uiPriority w:val="99"/>
    <w:unhideWhenUsed/>
    <w:rsid w:val="009258C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258C8"/>
  </w:style>
  <w:style w:type="paragraph" w:styleId="Balonteksts">
    <w:name w:val="Balloon Text"/>
    <w:basedOn w:val="Parasts"/>
    <w:link w:val="BalontekstsRakstz"/>
    <w:uiPriority w:val="99"/>
    <w:semiHidden/>
    <w:unhideWhenUsed/>
    <w:rsid w:val="00965736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tekstsRakstz">
    <w:name w:val="Balonteksts Rakstz."/>
    <w:link w:val="Balonteksts"/>
    <w:uiPriority w:val="99"/>
    <w:semiHidden/>
    <w:rsid w:val="00965736"/>
    <w:rPr>
      <w:rFonts w:ascii="Tahoma" w:hAnsi="Tahoma" w:cs="Tahoma"/>
      <w:sz w:val="16"/>
      <w:szCs w:val="16"/>
    </w:rPr>
  </w:style>
  <w:style w:type="character" w:customStyle="1" w:styleId="Virsraksts2Rakstz">
    <w:name w:val="Virsraksts 2 Rakstz."/>
    <w:link w:val="Virsraksts2"/>
    <w:uiPriority w:val="9"/>
    <w:rsid w:val="00896E7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Izteiksmgs">
    <w:name w:val="Strong"/>
    <w:uiPriority w:val="22"/>
    <w:qFormat/>
    <w:rsid w:val="00896E7E"/>
    <w:rPr>
      <w:b/>
      <w:bCs/>
    </w:rPr>
  </w:style>
  <w:style w:type="table" w:styleId="Reatabula">
    <w:name w:val="Table Grid"/>
    <w:basedOn w:val="Parastatabula"/>
    <w:uiPriority w:val="59"/>
    <w:rsid w:val="00C6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ldescriptioncl">
    <w:name w:val="lbldescriptioncl"/>
    <w:basedOn w:val="Noklusjumarindkopasfonts"/>
    <w:rsid w:val="007A1270"/>
  </w:style>
  <w:style w:type="character" w:customStyle="1" w:styleId="Virsraksts1Rakstz">
    <w:name w:val="Virsraksts 1 Rakstz."/>
    <w:link w:val="Virsraksts1"/>
    <w:uiPriority w:val="9"/>
    <w:rsid w:val="00426CD6"/>
    <w:rPr>
      <w:rFonts w:ascii="Cambria" w:eastAsia="Times New Roman" w:hAnsi="Cambria" w:cs="Times New Roman"/>
      <w:b/>
      <w:bCs/>
      <w:color w:val="365F91"/>
      <w:sz w:val="28"/>
      <w:szCs w:val="28"/>
      <w:lang w:eastAsia="lv-LV"/>
    </w:rPr>
  </w:style>
  <w:style w:type="character" w:styleId="Hipersaite">
    <w:name w:val="Hyperlink"/>
    <w:rsid w:val="00DF7405"/>
    <w:rPr>
      <w:color w:val="0000FF"/>
      <w:u w:val="single"/>
    </w:rPr>
  </w:style>
  <w:style w:type="character" w:styleId="Izmantotahipersaite">
    <w:name w:val="FollowedHyperlink"/>
    <w:uiPriority w:val="99"/>
    <w:semiHidden/>
    <w:unhideWhenUsed/>
    <w:rsid w:val="00B51DD6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D25DF2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25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oklusjumarindkopasfonts"/>
    <w:rsid w:val="00193F8A"/>
  </w:style>
  <w:style w:type="character" w:styleId="Izclums">
    <w:name w:val="Emphasis"/>
    <w:uiPriority w:val="20"/>
    <w:qFormat/>
    <w:rsid w:val="009D713C"/>
    <w:rPr>
      <w:i/>
      <w:iCs/>
    </w:rPr>
  </w:style>
  <w:style w:type="character" w:customStyle="1" w:styleId="Virsraksts4Rakstz">
    <w:name w:val="Virsraksts 4 Rakstz."/>
    <w:link w:val="Virsraksts4"/>
    <w:uiPriority w:val="9"/>
    <w:rsid w:val="00953BB3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lv-LV"/>
    </w:rPr>
  </w:style>
  <w:style w:type="paragraph" w:styleId="Bezatstarpm">
    <w:name w:val="No Spacing"/>
    <w:uiPriority w:val="1"/>
    <w:qFormat/>
    <w:rsid w:val="000E2068"/>
    <w:rPr>
      <w:rFonts w:ascii="Times New Roman" w:eastAsia="Times New Roman" w:hAnsi="Times New Roman"/>
      <w:sz w:val="24"/>
      <w:szCs w:val="24"/>
    </w:rPr>
  </w:style>
  <w:style w:type="character" w:customStyle="1" w:styleId="Piemint1">
    <w:name w:val="Pieminēt1"/>
    <w:uiPriority w:val="99"/>
    <w:semiHidden/>
    <w:unhideWhenUsed/>
    <w:rsid w:val="000E2068"/>
    <w:rPr>
      <w:color w:val="2B579A"/>
      <w:shd w:val="clear" w:color="auto" w:fill="E6E6E6"/>
    </w:rPr>
  </w:style>
  <w:style w:type="paragraph" w:styleId="Pamatteksts">
    <w:name w:val="Body Text"/>
    <w:basedOn w:val="Parasts"/>
    <w:link w:val="PamattekstsRakstz"/>
    <w:semiHidden/>
    <w:unhideWhenUsed/>
    <w:qFormat/>
    <w:rsid w:val="00BF1EB5"/>
    <w:pPr>
      <w:spacing w:after="160" w:line="256" w:lineRule="auto"/>
      <w:jc w:val="both"/>
    </w:pPr>
    <w:rPr>
      <w:rFonts w:ascii="Times New Roman" w:eastAsiaTheme="minorHAnsi" w:hAnsi="Times New Roman" w:cstheme="minorBidi"/>
      <w:sz w:val="24"/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BF1EB5"/>
    <w:rPr>
      <w:rFonts w:ascii="Times New Roman" w:eastAsiaTheme="minorHAnsi" w:hAnsi="Times New Roman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FD569-C1D4-46AA-AB53-67ED4B56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Rozentāle</dc:creator>
  <cp:lastModifiedBy>Svetlana Rozentāle</cp:lastModifiedBy>
  <cp:revision>2</cp:revision>
  <cp:lastPrinted>2017-11-14T08:23:00Z</cp:lastPrinted>
  <dcterms:created xsi:type="dcterms:W3CDTF">2022-08-23T12:17:00Z</dcterms:created>
  <dcterms:modified xsi:type="dcterms:W3CDTF">2022-08-23T12:17:00Z</dcterms:modified>
</cp:coreProperties>
</file>